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&amp;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Albans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Albans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Virginia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Albans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Alban's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adjunct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Marshall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Virginia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comprehensive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00:02:02]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Tench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Tench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biochemist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befriended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volunteered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Virginia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Phoenix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dabbled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Phoenix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surrounded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Tench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Tench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comprehensive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laundry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stakeholders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summarize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Tench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freshman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strengths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weaknesses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crucial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hierarchy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Tench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Tench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Tench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Tench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autumn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Virginia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Autumn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Virginia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mountains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humidity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Virginia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gorgeous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Tench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00:13:49]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empathetic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parallels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inequality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U.S.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verbatim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fostering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Tench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authentic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conjunction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Starbucks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Tench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vanilla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coconut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espresso.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Tench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Tench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wilderness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survivalists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Tench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Tench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Tench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skydiving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Bungee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Tench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skydive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bungee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bungee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advertised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Virginia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Tench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00:19:43]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Virginia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bungee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Tench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Tench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Tench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Fiction.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mountains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Tench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hesitated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mountains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Tench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mountains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Colorado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mountains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Tench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Tench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Ketchup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Tench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Tench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Tench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Tench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Tench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Guacamole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Tench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lodging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Tench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lodging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 Tench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reminisce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diploma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Richard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Episode 18_Richard Tench (Completed  10/01/21)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Oct 05,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w00OQLkQfezQTGJaj8RkBmPm2jB3-OkcjQ8vSvplG2nQbhzuD2RPWv7XjVKTNJCx6HRiOvxteGgjQR6usp6ERj-vyxc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